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C7B0B" w14:textId="138D0395" w:rsidR="002F147A" w:rsidRPr="003735B2" w:rsidRDefault="00A4418C" w:rsidP="008B401B">
      <w:pPr>
        <w:spacing w:line="360" w:lineRule="auto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>Waloryzacja</w:t>
      </w:r>
      <w:r w:rsidR="008B401B" w:rsidRPr="003735B2">
        <w:rPr>
          <w:rFonts w:ascii="Calibri" w:hAnsi="Calibri" w:cs="Calibri"/>
        </w:rPr>
        <w:t>:</w:t>
      </w:r>
    </w:p>
    <w:p w14:paraId="1C98195D" w14:textId="60DD15FD" w:rsidR="00A4418C" w:rsidRPr="003735B2" w:rsidRDefault="002F147A" w:rsidP="002F147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 xml:space="preserve">Wynagrodzenie Wykonawcy, zostanie odpowiednio zmienione (zmniejszone </w:t>
      </w:r>
      <w:r w:rsidRPr="003735B2">
        <w:rPr>
          <w:rFonts w:ascii="Calibri" w:hAnsi="Calibri" w:cs="Calibri"/>
        </w:rPr>
        <w:br/>
        <w:t xml:space="preserve">lub zwiększone) w wysokości wynikającej ze wskaźnika wzrostu (spadku) cen towarów </w:t>
      </w:r>
      <w:r w:rsidRPr="003735B2">
        <w:rPr>
          <w:rFonts w:ascii="Calibri" w:hAnsi="Calibri" w:cs="Calibri"/>
        </w:rPr>
        <w:br/>
        <w:t xml:space="preserve">i usług konsumpcyjnych publikowanego przez Główny Urząd Statystyczny (dalej jako wskaźnik GUS) za poprzednie półrocze. </w:t>
      </w:r>
      <w:r w:rsidR="00A4418C" w:rsidRPr="003735B2">
        <w:rPr>
          <w:rFonts w:ascii="Calibri" w:hAnsi="Calibri" w:cs="Calibri"/>
        </w:rPr>
        <w:t xml:space="preserve">Waloryzacja będzie się odbywać w oparciu </w:t>
      </w:r>
      <w:r w:rsidR="008B401B" w:rsidRPr="003735B2">
        <w:rPr>
          <w:rFonts w:ascii="Calibri" w:hAnsi="Calibri" w:cs="Calibri"/>
        </w:rPr>
        <w:t xml:space="preserve"> </w:t>
      </w:r>
      <w:r w:rsidR="00A4418C" w:rsidRPr="003735B2">
        <w:rPr>
          <w:rFonts w:ascii="Calibri" w:hAnsi="Calibri" w:cs="Calibri"/>
        </w:rPr>
        <w:t xml:space="preserve">o </w:t>
      </w:r>
      <w:r w:rsidRPr="003735B2">
        <w:rPr>
          <w:rFonts w:ascii="Calibri" w:hAnsi="Calibri" w:cs="Calibri"/>
        </w:rPr>
        <w:t>Wskaźnik CPI – Cen towarów i usług konsumpcyjnych</w:t>
      </w:r>
      <w:r w:rsidR="00A4418C" w:rsidRPr="003735B2">
        <w:rPr>
          <w:rFonts w:ascii="Calibri" w:hAnsi="Calibri" w:cs="Calibri"/>
        </w:rPr>
        <w:t xml:space="preserve"> publikowan</w:t>
      </w:r>
      <w:r w:rsidRPr="003735B2">
        <w:rPr>
          <w:rFonts w:ascii="Calibri" w:hAnsi="Calibri" w:cs="Calibri"/>
        </w:rPr>
        <w:t>y</w:t>
      </w:r>
      <w:r w:rsidR="00A4418C" w:rsidRPr="003735B2">
        <w:rPr>
          <w:rFonts w:ascii="Calibri" w:hAnsi="Calibri" w:cs="Calibri"/>
        </w:rPr>
        <w:t xml:space="preserve"> przez prezesa Głównego Urzędu Statystycznego</w:t>
      </w:r>
      <w:r w:rsidRPr="003735B2">
        <w:rPr>
          <w:rFonts w:ascii="Calibri" w:hAnsi="Calibri" w:cs="Calibri"/>
        </w:rPr>
        <w:t xml:space="preserve"> </w:t>
      </w:r>
      <w:bookmarkStart w:id="0" w:name="_Hlk123817908"/>
      <w:r w:rsidR="00A4418C" w:rsidRPr="003735B2">
        <w:rPr>
          <w:rFonts w:ascii="Calibri" w:hAnsi="Calibri" w:cs="Calibri"/>
        </w:rPr>
        <w:t>Kwoty płatne Wykonawcy będą waloryzowane miesięcznie począwszy od 7 miesiąca</w:t>
      </w:r>
      <w:r w:rsidR="008B401B" w:rsidRPr="003735B2">
        <w:rPr>
          <w:rFonts w:ascii="Calibri" w:hAnsi="Calibri" w:cs="Calibri"/>
        </w:rPr>
        <w:t xml:space="preserve"> </w:t>
      </w:r>
      <w:r w:rsidR="00A4418C" w:rsidRPr="003735B2">
        <w:rPr>
          <w:rFonts w:ascii="Calibri" w:hAnsi="Calibri" w:cs="Calibri"/>
        </w:rPr>
        <w:t xml:space="preserve">od </w:t>
      </w:r>
      <w:r w:rsidR="000D6559" w:rsidRPr="003735B2">
        <w:rPr>
          <w:rFonts w:ascii="Calibri" w:hAnsi="Calibri" w:cs="Calibri"/>
        </w:rPr>
        <w:t>daty podpisania umowy</w:t>
      </w:r>
      <w:r w:rsidR="00A4418C" w:rsidRPr="003735B2">
        <w:rPr>
          <w:rFonts w:ascii="Calibri" w:hAnsi="Calibri" w:cs="Calibri"/>
        </w:rPr>
        <w:t>. Kwoty płatne Wykonawcy będą waloryzowane</w:t>
      </w:r>
      <w:r w:rsidR="008B401B" w:rsidRPr="003735B2">
        <w:rPr>
          <w:rFonts w:ascii="Calibri" w:hAnsi="Calibri" w:cs="Calibri"/>
        </w:rPr>
        <w:t xml:space="preserve"> </w:t>
      </w:r>
      <w:r w:rsidR="00A4418C" w:rsidRPr="003735B2">
        <w:rPr>
          <w:rFonts w:ascii="Calibri" w:hAnsi="Calibri" w:cs="Calibri"/>
        </w:rPr>
        <w:t xml:space="preserve">do momentu, w którym łączna wartość korekt dla oddania wzrostu lub spadku cen, wynikających z niniejszych postanowień osiągnie limit +/- 5% wartości </w:t>
      </w:r>
      <w:r w:rsidR="009D77EE" w:rsidRPr="003735B2">
        <w:rPr>
          <w:rFonts w:ascii="Calibri" w:hAnsi="Calibri" w:cs="Calibri"/>
        </w:rPr>
        <w:t>dostaw</w:t>
      </w:r>
      <w:r w:rsidR="00A4418C" w:rsidRPr="003735B2">
        <w:rPr>
          <w:rFonts w:ascii="Calibri" w:hAnsi="Calibri" w:cs="Calibri"/>
        </w:rPr>
        <w:t xml:space="preserve"> netto</w:t>
      </w:r>
      <w:r w:rsidR="008B401B" w:rsidRPr="003735B2">
        <w:rPr>
          <w:rFonts w:ascii="Calibri" w:hAnsi="Calibri" w:cs="Calibri"/>
        </w:rPr>
        <w:t xml:space="preserve"> </w:t>
      </w:r>
      <w:r w:rsidR="00A4418C" w:rsidRPr="003735B2">
        <w:rPr>
          <w:rFonts w:ascii="Calibri" w:hAnsi="Calibri" w:cs="Calibri"/>
        </w:rPr>
        <w:t xml:space="preserve">w zawartej umowie o wykonanie </w:t>
      </w:r>
      <w:r w:rsidR="009D77EE" w:rsidRPr="003735B2">
        <w:rPr>
          <w:rFonts w:ascii="Calibri" w:hAnsi="Calibri" w:cs="Calibri"/>
        </w:rPr>
        <w:t>dostaw</w:t>
      </w:r>
      <w:r w:rsidR="00A4418C" w:rsidRPr="003735B2">
        <w:rPr>
          <w:rFonts w:ascii="Calibri" w:hAnsi="Calibri" w:cs="Calibri"/>
        </w:rPr>
        <w:t>.</w:t>
      </w:r>
    </w:p>
    <w:p w14:paraId="10CD615A" w14:textId="731CF526" w:rsidR="002F147A" w:rsidRPr="003735B2" w:rsidRDefault="002F147A" w:rsidP="002F147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>Minimalny poziom zmiany wskaźnika GUS, w wyniku którego wynagrodzenie Wykonawcy zostanie zmienione wynosi 2%, w stosunku do wskaźnika wzrostu (spadku) cen towarów i usług konsumpcyjnych (poziom zmiany ceny) publikowanego przez Główny Urząd Statystyczny na dzień 1 stycznia lub 1 lipca roku kalendarzowego, w którym zawarto umowę.</w:t>
      </w:r>
    </w:p>
    <w:bookmarkEnd w:id="0"/>
    <w:p w14:paraId="1211C155" w14:textId="54FEB761" w:rsidR="00A4418C" w:rsidRPr="003735B2" w:rsidRDefault="00A4418C" w:rsidP="00A4418C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>Kwoty płatne Wykonawcy podlegać będą waloryzacji o Współczynnik zmiany cen (</w:t>
      </w:r>
      <w:proofErr w:type="spellStart"/>
      <w:r w:rsidRPr="003735B2">
        <w:rPr>
          <w:rFonts w:ascii="Calibri" w:hAnsi="Calibri" w:cs="Calibri"/>
        </w:rPr>
        <w:t>W</w:t>
      </w:r>
      <w:r w:rsidR="00227C7E" w:rsidRPr="003735B2">
        <w:rPr>
          <w:rFonts w:ascii="Calibri" w:hAnsi="Calibri" w:cs="Calibri"/>
        </w:rPr>
        <w:t>n</w:t>
      </w:r>
      <w:proofErr w:type="spellEnd"/>
      <w:r w:rsidRPr="003735B2">
        <w:rPr>
          <w:rFonts w:ascii="Calibri" w:hAnsi="Calibri" w:cs="Calibri"/>
        </w:rPr>
        <w:t>) wyliczony według wzoru:</w:t>
      </w:r>
    </w:p>
    <w:p w14:paraId="34EE89CD" w14:textId="77777777" w:rsidR="003735B2" w:rsidRPr="002D1A2B" w:rsidRDefault="003735B2" w:rsidP="003735B2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</w:p>
    <w:p w14:paraId="4ED66477" w14:textId="77777777" w:rsidR="003735B2" w:rsidRPr="003735B2" w:rsidRDefault="003735B2" w:rsidP="003735B2">
      <w:pPr>
        <w:pStyle w:val="Akapitzlist"/>
        <w:ind w:left="3258" w:firstLine="282"/>
        <w:rPr>
          <w:rFonts w:cstheme="minorHAnsi"/>
          <w:sz w:val="24"/>
          <w:szCs w:val="24"/>
          <w:lang w:val="en-US"/>
        </w:rPr>
      </w:pPr>
      <w:proofErr w:type="spellStart"/>
      <w:r w:rsidRPr="003735B2">
        <w:rPr>
          <w:rFonts w:cstheme="minorHAnsi"/>
          <w:sz w:val="24"/>
          <w:szCs w:val="24"/>
          <w:lang w:val="en-US"/>
        </w:rPr>
        <w:t>W</w:t>
      </w:r>
      <w:r w:rsidRPr="003735B2">
        <w:rPr>
          <w:rFonts w:cstheme="minorHAnsi"/>
          <w:sz w:val="24"/>
          <w:szCs w:val="24"/>
          <w:vertAlign w:val="subscript"/>
          <w:lang w:val="en-US"/>
        </w:rPr>
        <w:t>n</w:t>
      </w:r>
      <w:proofErr w:type="spellEnd"/>
      <w:r w:rsidRPr="003735B2">
        <w:rPr>
          <w:rFonts w:cstheme="minorHAnsi"/>
          <w:sz w:val="24"/>
          <w:szCs w:val="24"/>
          <w:lang w:val="en-US"/>
        </w:rPr>
        <w:t>= a + (b x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lang w:val="en-US"/>
              </w:rPr>
              <m:t>CPI n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lang w:val="en-US"/>
              </w:rPr>
              <m:t>CPI o</m:t>
            </m:r>
          </m:den>
        </m:f>
      </m:oMath>
      <w:r w:rsidRPr="003735B2">
        <w:rPr>
          <w:rFonts w:cstheme="minorHAnsi"/>
          <w:sz w:val="24"/>
          <w:szCs w:val="24"/>
          <w:lang w:val="en-US"/>
        </w:rPr>
        <w:t xml:space="preserve"> + c x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lang w:val="en-US"/>
              </w:rPr>
              <m:t>Pn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lang w:val="en-US"/>
              </w:rPr>
              <m:t>Po</m:t>
            </m:r>
          </m:den>
        </m:f>
      </m:oMath>
      <w:r w:rsidRPr="003735B2">
        <w:rPr>
          <w:rFonts w:cstheme="minorHAnsi"/>
          <w:sz w:val="24"/>
          <w:szCs w:val="24"/>
          <w:lang w:val="en-US"/>
        </w:rPr>
        <w:t xml:space="preserve"> + d x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lang w:val="en-US"/>
              </w:rPr>
              <m:t>Rn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lang w:val="en-US"/>
              </w:rPr>
              <m:t>Ro</m:t>
            </m:r>
          </m:den>
        </m:f>
      </m:oMath>
      <w:r w:rsidRPr="003735B2">
        <w:rPr>
          <w:rFonts w:cstheme="minorHAnsi"/>
          <w:sz w:val="24"/>
          <w:szCs w:val="24"/>
          <w:lang w:val="en-US"/>
        </w:rPr>
        <w:t>)</w:t>
      </w:r>
    </w:p>
    <w:p w14:paraId="030CBD41" w14:textId="77777777" w:rsidR="00A4418C" w:rsidRPr="003735B2" w:rsidRDefault="00A4418C" w:rsidP="00A4418C">
      <w:pPr>
        <w:spacing w:line="360" w:lineRule="auto"/>
        <w:ind w:left="426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 xml:space="preserve">gdzie: </w:t>
      </w:r>
    </w:p>
    <w:p w14:paraId="68D14C6B" w14:textId="77777777" w:rsidR="003735B2" w:rsidRPr="003735B2" w:rsidRDefault="003735B2" w:rsidP="003735B2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  <w:proofErr w:type="spellStart"/>
      <w:r w:rsidRPr="003735B2">
        <w:rPr>
          <w:rFonts w:ascii="Calibri" w:hAnsi="Calibri" w:cs="Calibri"/>
          <w:sz w:val="24"/>
          <w:szCs w:val="24"/>
        </w:rPr>
        <w:t>W</w:t>
      </w:r>
      <w:r w:rsidRPr="003735B2">
        <w:rPr>
          <w:rFonts w:ascii="Calibri" w:hAnsi="Calibri" w:cs="Calibri"/>
          <w:sz w:val="24"/>
          <w:szCs w:val="24"/>
          <w:vertAlign w:val="subscript"/>
        </w:rPr>
        <w:t>n</w:t>
      </w:r>
      <w:proofErr w:type="spellEnd"/>
      <w:r w:rsidRPr="003735B2">
        <w:rPr>
          <w:rFonts w:ascii="Calibri" w:hAnsi="Calibri" w:cs="Calibri"/>
          <w:sz w:val="24"/>
          <w:szCs w:val="24"/>
        </w:rPr>
        <w:t xml:space="preserve"> - mnożniki korygujący, obliczany na podstawie wzoru powyżej, do zastosowania </w:t>
      </w:r>
      <w:r w:rsidRPr="003735B2">
        <w:rPr>
          <w:rFonts w:ascii="Calibri" w:hAnsi="Calibri" w:cs="Calibri"/>
          <w:sz w:val="24"/>
          <w:szCs w:val="24"/>
        </w:rPr>
        <w:br/>
        <w:t>w stosunku do wszystkich kwot;</w:t>
      </w:r>
    </w:p>
    <w:p w14:paraId="406DA094" w14:textId="77777777" w:rsidR="003735B2" w:rsidRPr="003735B2" w:rsidRDefault="003735B2" w:rsidP="003735B2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  <w:r w:rsidRPr="003735B2">
        <w:rPr>
          <w:rFonts w:ascii="Calibri" w:hAnsi="Calibri" w:cs="Calibri"/>
          <w:sz w:val="24"/>
          <w:szCs w:val="24"/>
        </w:rPr>
        <w:t>a - jest stałym współczynnikiem o wartości: 0,5;</w:t>
      </w:r>
    </w:p>
    <w:p w14:paraId="48B62355" w14:textId="77777777" w:rsidR="003735B2" w:rsidRPr="003735B2" w:rsidRDefault="003735B2" w:rsidP="003735B2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  <w:r w:rsidRPr="003735B2">
        <w:rPr>
          <w:rFonts w:ascii="Calibri" w:hAnsi="Calibri" w:cs="Calibri"/>
          <w:sz w:val="24"/>
          <w:szCs w:val="24"/>
        </w:rPr>
        <w:t xml:space="preserve">b, c, d - są wagami stałymi określonymi w tabeli Koszyk waloryzacyjny; </w:t>
      </w:r>
      <w:r w:rsidRPr="003735B2">
        <w:rPr>
          <w:rFonts w:ascii="Calibri" w:hAnsi="Calibri" w:cs="Calibri"/>
          <w:sz w:val="24"/>
          <w:szCs w:val="24"/>
        </w:rPr>
        <w:br/>
        <w:t xml:space="preserve">z zastrzeżeniem sytuacji gdy Zamawiający stanie się dostawcą któregokolwiek </w:t>
      </w:r>
      <w:r w:rsidRPr="003735B2">
        <w:rPr>
          <w:rFonts w:ascii="Calibri" w:hAnsi="Calibri" w:cs="Calibri"/>
          <w:sz w:val="24"/>
          <w:szCs w:val="24"/>
        </w:rPr>
        <w:br/>
        <w:t xml:space="preserve">z Elementów robót ujętych w tabeli Koszyk waloryzacyjny, wówczas waga tego elementu zostanie przyjęta jako „0” w wzorze na </w:t>
      </w:r>
      <w:proofErr w:type="spellStart"/>
      <w:r w:rsidRPr="003735B2">
        <w:rPr>
          <w:rFonts w:ascii="Calibri" w:hAnsi="Calibri" w:cs="Calibri"/>
          <w:sz w:val="24"/>
          <w:szCs w:val="24"/>
        </w:rPr>
        <w:t>W</w:t>
      </w:r>
      <w:r w:rsidRPr="003735B2">
        <w:rPr>
          <w:rFonts w:ascii="Calibri" w:hAnsi="Calibri" w:cs="Calibri"/>
          <w:sz w:val="24"/>
          <w:szCs w:val="24"/>
          <w:vertAlign w:val="subscript"/>
        </w:rPr>
        <w:t>n</w:t>
      </w:r>
      <w:proofErr w:type="spellEnd"/>
      <w:r w:rsidRPr="003735B2">
        <w:rPr>
          <w:rFonts w:ascii="Calibri" w:hAnsi="Calibri" w:cs="Calibri"/>
          <w:sz w:val="24"/>
          <w:szCs w:val="24"/>
        </w:rPr>
        <w:t xml:space="preserve">. W takim przypadku waga CPI zostanie powiększona o wartość wagi, która została przyjęta jako „0”, tak aby suma wartości wszystkich wag z Koszyka waloryzacji wynosiła 0,5. </w:t>
      </w:r>
    </w:p>
    <w:p w14:paraId="0E765E5B" w14:textId="77777777" w:rsidR="003735B2" w:rsidRPr="003735B2" w:rsidRDefault="003735B2" w:rsidP="003735B2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  <w:proofErr w:type="spellStart"/>
      <w:r w:rsidRPr="003735B2">
        <w:rPr>
          <w:rFonts w:ascii="Calibri" w:hAnsi="Calibri" w:cs="Calibri"/>
          <w:sz w:val="24"/>
          <w:szCs w:val="24"/>
        </w:rPr>
        <w:t>CPI</w:t>
      </w:r>
      <w:r w:rsidRPr="003735B2">
        <w:rPr>
          <w:rFonts w:ascii="Calibri" w:hAnsi="Calibri" w:cs="Calibri"/>
          <w:sz w:val="24"/>
          <w:szCs w:val="24"/>
          <w:vertAlign w:val="subscript"/>
        </w:rPr>
        <w:t>n</w:t>
      </w:r>
      <w:proofErr w:type="spellEnd"/>
      <w:r w:rsidRPr="003735B2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3735B2">
        <w:rPr>
          <w:rFonts w:ascii="Calibri" w:hAnsi="Calibri" w:cs="Calibri"/>
          <w:sz w:val="24"/>
          <w:szCs w:val="24"/>
        </w:rPr>
        <w:t>P</w:t>
      </w:r>
      <w:r w:rsidRPr="003735B2">
        <w:rPr>
          <w:rFonts w:ascii="Calibri" w:hAnsi="Calibri" w:cs="Calibri"/>
          <w:sz w:val="24"/>
          <w:szCs w:val="24"/>
          <w:vertAlign w:val="subscript"/>
        </w:rPr>
        <w:t>n</w:t>
      </w:r>
      <w:proofErr w:type="spellEnd"/>
      <w:r w:rsidRPr="003735B2">
        <w:rPr>
          <w:rFonts w:ascii="Calibri" w:hAnsi="Calibri" w:cs="Calibri"/>
          <w:sz w:val="24"/>
          <w:szCs w:val="24"/>
        </w:rPr>
        <w:t>, R</w:t>
      </w:r>
      <w:r w:rsidRPr="003735B2">
        <w:rPr>
          <w:rFonts w:ascii="Calibri" w:hAnsi="Calibri" w:cs="Calibri"/>
          <w:sz w:val="24"/>
          <w:szCs w:val="24"/>
          <w:vertAlign w:val="subscript"/>
        </w:rPr>
        <w:t>n</w:t>
      </w:r>
      <w:r w:rsidRPr="003735B2">
        <w:rPr>
          <w:rFonts w:ascii="Calibri" w:hAnsi="Calibri" w:cs="Calibri"/>
          <w:sz w:val="24"/>
          <w:szCs w:val="24"/>
        </w:rPr>
        <w:t xml:space="preserve"> - są narastającymi wskaźnikami cen publikowanymi przez Prezesa GUS </w:t>
      </w:r>
      <w:r w:rsidRPr="003735B2">
        <w:rPr>
          <w:rFonts w:ascii="Calibri" w:hAnsi="Calibri" w:cs="Calibri"/>
          <w:sz w:val="24"/>
          <w:szCs w:val="24"/>
        </w:rPr>
        <w:br/>
        <w:t xml:space="preserve">w Dziedzinowej Bazie Wiedzy obowiązującymi  2 miesiące wstecz od wystawienia  faktury. </w:t>
      </w:r>
    </w:p>
    <w:p w14:paraId="6E0E80CE" w14:textId="77777777" w:rsidR="003735B2" w:rsidRPr="003735B2" w:rsidRDefault="003735B2" w:rsidP="003735B2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  <w:proofErr w:type="spellStart"/>
      <w:r w:rsidRPr="003735B2">
        <w:rPr>
          <w:rFonts w:ascii="Calibri" w:hAnsi="Calibri" w:cs="Calibri"/>
          <w:sz w:val="24"/>
          <w:szCs w:val="24"/>
        </w:rPr>
        <w:t>CPI</w:t>
      </w:r>
      <w:r w:rsidRPr="003735B2">
        <w:rPr>
          <w:rFonts w:ascii="Calibri" w:hAnsi="Calibri" w:cs="Calibri"/>
          <w:sz w:val="24"/>
          <w:szCs w:val="24"/>
          <w:vertAlign w:val="subscript"/>
        </w:rPr>
        <w:t>o</w:t>
      </w:r>
      <w:proofErr w:type="spellEnd"/>
      <w:r w:rsidRPr="003735B2">
        <w:rPr>
          <w:rFonts w:ascii="Calibri" w:hAnsi="Calibri" w:cs="Calibri"/>
          <w:sz w:val="24"/>
          <w:szCs w:val="24"/>
        </w:rPr>
        <w:t>, P</w:t>
      </w:r>
      <w:r w:rsidRPr="003735B2">
        <w:rPr>
          <w:rFonts w:ascii="Calibri" w:hAnsi="Calibri" w:cs="Calibri"/>
          <w:sz w:val="24"/>
          <w:szCs w:val="24"/>
          <w:vertAlign w:val="subscript"/>
        </w:rPr>
        <w:t>o</w:t>
      </w:r>
      <w:r w:rsidRPr="003735B2">
        <w:rPr>
          <w:rFonts w:ascii="Calibri" w:hAnsi="Calibri" w:cs="Calibri"/>
          <w:sz w:val="24"/>
          <w:szCs w:val="24"/>
        </w:rPr>
        <w:t>, R</w:t>
      </w:r>
      <w:r w:rsidRPr="003735B2">
        <w:rPr>
          <w:rFonts w:ascii="Calibri" w:hAnsi="Calibri" w:cs="Calibri"/>
          <w:sz w:val="24"/>
          <w:szCs w:val="24"/>
          <w:vertAlign w:val="subscript"/>
        </w:rPr>
        <w:t xml:space="preserve">o </w:t>
      </w:r>
      <w:r w:rsidRPr="003735B2">
        <w:rPr>
          <w:rFonts w:ascii="Calibri" w:hAnsi="Calibri" w:cs="Calibri"/>
          <w:sz w:val="24"/>
          <w:szCs w:val="24"/>
        </w:rPr>
        <w:t xml:space="preserve">- są narastającymi wskaźnikami cen opublikowanymi przez prezesa GUS </w:t>
      </w:r>
      <w:r w:rsidRPr="003735B2">
        <w:rPr>
          <w:rFonts w:ascii="Calibri" w:hAnsi="Calibri" w:cs="Calibri"/>
          <w:sz w:val="24"/>
          <w:szCs w:val="24"/>
        </w:rPr>
        <w:br/>
        <w:t xml:space="preserve">w Dziedzinowej Bazie Wiedzy w miesiącu podpisania umowy. </w:t>
      </w:r>
    </w:p>
    <w:p w14:paraId="3D703E12" w14:textId="77777777" w:rsidR="003735B2" w:rsidRPr="003735B2" w:rsidRDefault="003735B2" w:rsidP="003735B2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  <w:r w:rsidRPr="003735B2">
        <w:rPr>
          <w:rFonts w:ascii="Calibri" w:hAnsi="Calibri" w:cs="Calibri"/>
          <w:sz w:val="24"/>
          <w:szCs w:val="24"/>
        </w:rPr>
        <w:t xml:space="preserve">Ilorazy wskaźników cen (tj. </w:t>
      </w:r>
      <m:oMath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n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o</m:t>
            </m:r>
          </m:den>
        </m:f>
      </m:oMath>
      <w:r w:rsidRPr="003735B2">
        <w:rPr>
          <w:rFonts w:ascii="Calibri" w:hAnsi="Calibri" w:cs="Calibri"/>
          <w:sz w:val="24"/>
          <w:szCs w:val="24"/>
        </w:rPr>
        <w:t xml:space="preserve">) dla poszczególnych zmiennych należy obliczać </w:t>
      </w:r>
      <w:r w:rsidRPr="003735B2">
        <w:rPr>
          <w:rFonts w:ascii="Calibri" w:hAnsi="Calibri" w:cs="Calibri"/>
          <w:sz w:val="24"/>
          <w:szCs w:val="24"/>
        </w:rPr>
        <w:br/>
        <w:t xml:space="preserve">z dokładnością do dwóch miejsc po przecinku. Iloczynu wskaźników cen i wag </w:t>
      </w:r>
      <w:r w:rsidRPr="003735B2">
        <w:rPr>
          <w:rFonts w:ascii="Calibri" w:hAnsi="Calibri" w:cs="Calibri"/>
          <w:sz w:val="24"/>
          <w:szCs w:val="24"/>
        </w:rPr>
        <w:br/>
        <w:t xml:space="preserve">(np. b x </w:t>
      </w:r>
      <m:oMath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CPIn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CPIo</m:t>
            </m:r>
          </m:den>
        </m:f>
      </m:oMath>
      <w:r w:rsidRPr="003735B2">
        <w:rPr>
          <w:rFonts w:ascii="Calibri" w:hAnsi="Calibri" w:cs="Calibri"/>
          <w:sz w:val="24"/>
          <w:szCs w:val="24"/>
        </w:rPr>
        <w:t>) należy obliczać z dokładnością do 6 miejsc po przecinku. Natomiast wyniki tj. W</w:t>
      </w:r>
      <w:r w:rsidRPr="003735B2">
        <w:rPr>
          <w:rFonts w:ascii="Calibri" w:hAnsi="Calibri" w:cs="Calibri"/>
          <w:sz w:val="24"/>
          <w:szCs w:val="24"/>
          <w:vertAlign w:val="subscript"/>
        </w:rPr>
        <w:t>n</w:t>
      </w:r>
      <w:r w:rsidRPr="003735B2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3735B2">
        <w:rPr>
          <w:rFonts w:ascii="Calibri" w:hAnsi="Calibri" w:cs="Calibri"/>
          <w:sz w:val="24"/>
          <w:szCs w:val="24"/>
        </w:rPr>
        <w:t>W</w:t>
      </w:r>
      <w:r w:rsidRPr="003735B2">
        <w:rPr>
          <w:rFonts w:ascii="Calibri" w:hAnsi="Calibri" w:cs="Calibri"/>
          <w:sz w:val="24"/>
          <w:szCs w:val="24"/>
          <w:vertAlign w:val="subscript"/>
        </w:rPr>
        <w:t>np</w:t>
      </w:r>
      <w:proofErr w:type="spellEnd"/>
      <w:r w:rsidRPr="003735B2">
        <w:rPr>
          <w:rFonts w:ascii="Calibri" w:hAnsi="Calibri" w:cs="Calibri"/>
          <w:sz w:val="24"/>
          <w:szCs w:val="24"/>
        </w:rPr>
        <w:t xml:space="preserve"> należy obliczać z dokładnością do 4 miejsc po przecinku. </w:t>
      </w:r>
    </w:p>
    <w:p w14:paraId="160A0D49" w14:textId="77777777" w:rsidR="003735B2" w:rsidRPr="003735B2" w:rsidRDefault="003735B2" w:rsidP="003735B2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  <w:r w:rsidRPr="003735B2">
        <w:rPr>
          <w:rFonts w:ascii="Calibri" w:hAnsi="Calibri" w:cs="Calibri"/>
          <w:sz w:val="24"/>
          <w:szCs w:val="24"/>
        </w:rPr>
        <w:lastRenderedPageBreak/>
        <w:t>Do wyliczenia wartości waloryzacji zastosowanie będzie miała tabela poniżej:</w:t>
      </w:r>
    </w:p>
    <w:tbl>
      <w:tblPr>
        <w:tblW w:w="0" w:type="auto"/>
        <w:tblInd w:w="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2085"/>
        <w:gridCol w:w="3015"/>
      </w:tblGrid>
      <w:tr w:rsidR="003735B2" w:rsidRPr="003735B2" w14:paraId="63F97778" w14:textId="77777777" w:rsidTr="00C54B8F">
        <w:trPr>
          <w:trHeight w:val="375"/>
        </w:trPr>
        <w:tc>
          <w:tcPr>
            <w:tcW w:w="8160" w:type="dxa"/>
            <w:gridSpan w:val="3"/>
          </w:tcPr>
          <w:p w14:paraId="1AAC6DB5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735B2">
              <w:rPr>
                <w:rFonts w:ascii="Calibri" w:hAnsi="Calibri" w:cs="Calibri"/>
                <w:b/>
                <w:sz w:val="24"/>
                <w:szCs w:val="24"/>
              </w:rPr>
              <w:t>Tabela waloryzacyjna</w:t>
            </w:r>
          </w:p>
        </w:tc>
      </w:tr>
      <w:tr w:rsidR="003735B2" w:rsidRPr="003735B2" w14:paraId="28A2792A" w14:textId="77777777" w:rsidTr="00C54B8F">
        <w:trPr>
          <w:trHeight w:val="495"/>
        </w:trPr>
        <w:tc>
          <w:tcPr>
            <w:tcW w:w="3060" w:type="dxa"/>
          </w:tcPr>
          <w:p w14:paraId="746911B4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Elementy robót</w:t>
            </w:r>
          </w:p>
        </w:tc>
        <w:tc>
          <w:tcPr>
            <w:tcW w:w="2085" w:type="dxa"/>
          </w:tcPr>
          <w:p w14:paraId="7DD921CB" w14:textId="77777777" w:rsidR="003735B2" w:rsidRPr="003735B2" w:rsidRDefault="003735B2" w:rsidP="00C54B8F">
            <w:pPr>
              <w:ind w:left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 xml:space="preserve">   SYMBOL     WSKAŹNIKA</w:t>
            </w:r>
          </w:p>
        </w:tc>
        <w:tc>
          <w:tcPr>
            <w:tcW w:w="3015" w:type="dxa"/>
          </w:tcPr>
          <w:p w14:paraId="0DF26F3F" w14:textId="77777777" w:rsidR="003735B2" w:rsidRPr="003735B2" w:rsidRDefault="003735B2" w:rsidP="00C54B8F">
            <w:pPr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 xml:space="preserve">              Waga</w:t>
            </w:r>
          </w:p>
        </w:tc>
      </w:tr>
      <w:tr w:rsidR="003735B2" w:rsidRPr="003735B2" w14:paraId="1C353D5A" w14:textId="77777777" w:rsidTr="00C54B8F">
        <w:trPr>
          <w:trHeight w:val="525"/>
        </w:trPr>
        <w:tc>
          <w:tcPr>
            <w:tcW w:w="3060" w:type="dxa"/>
          </w:tcPr>
          <w:p w14:paraId="7C0EF95A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CPI (b)</w:t>
            </w:r>
          </w:p>
        </w:tc>
        <w:tc>
          <w:tcPr>
            <w:tcW w:w="2085" w:type="dxa"/>
          </w:tcPr>
          <w:p w14:paraId="6580DB44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CPI</w:t>
            </w:r>
          </w:p>
        </w:tc>
        <w:tc>
          <w:tcPr>
            <w:tcW w:w="3015" w:type="dxa"/>
          </w:tcPr>
          <w:p w14:paraId="1B68BD5C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0,23</w:t>
            </w:r>
          </w:p>
        </w:tc>
      </w:tr>
      <w:tr w:rsidR="003735B2" w:rsidRPr="003735B2" w14:paraId="645F1BF7" w14:textId="77777777" w:rsidTr="00C54B8F">
        <w:trPr>
          <w:trHeight w:val="540"/>
        </w:trPr>
        <w:tc>
          <w:tcPr>
            <w:tcW w:w="3060" w:type="dxa"/>
          </w:tcPr>
          <w:p w14:paraId="417F71BF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PALIWO (c)</w:t>
            </w:r>
          </w:p>
        </w:tc>
        <w:tc>
          <w:tcPr>
            <w:tcW w:w="2085" w:type="dxa"/>
          </w:tcPr>
          <w:p w14:paraId="513B943D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P</w:t>
            </w:r>
          </w:p>
        </w:tc>
        <w:tc>
          <w:tcPr>
            <w:tcW w:w="3015" w:type="dxa"/>
          </w:tcPr>
          <w:p w14:paraId="75B2B88E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0,05</w:t>
            </w:r>
          </w:p>
        </w:tc>
      </w:tr>
      <w:tr w:rsidR="003735B2" w:rsidRPr="003735B2" w14:paraId="53FCA0CB" w14:textId="77777777" w:rsidTr="00C54B8F">
        <w:trPr>
          <w:trHeight w:val="540"/>
        </w:trPr>
        <w:tc>
          <w:tcPr>
            <w:tcW w:w="3060" w:type="dxa"/>
          </w:tcPr>
          <w:p w14:paraId="2FC0C0A7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ROBOCIZNA (d)</w:t>
            </w:r>
          </w:p>
        </w:tc>
        <w:tc>
          <w:tcPr>
            <w:tcW w:w="2085" w:type="dxa"/>
          </w:tcPr>
          <w:p w14:paraId="10AB8C0E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R</w:t>
            </w:r>
          </w:p>
        </w:tc>
        <w:tc>
          <w:tcPr>
            <w:tcW w:w="3015" w:type="dxa"/>
          </w:tcPr>
          <w:p w14:paraId="2028B035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0,22</w:t>
            </w:r>
          </w:p>
        </w:tc>
      </w:tr>
      <w:tr w:rsidR="003735B2" w:rsidRPr="003735B2" w14:paraId="79686AC5" w14:textId="77777777" w:rsidTr="00C54B8F">
        <w:trPr>
          <w:trHeight w:val="540"/>
        </w:trPr>
        <w:tc>
          <w:tcPr>
            <w:tcW w:w="3060" w:type="dxa"/>
          </w:tcPr>
          <w:p w14:paraId="1DB166C9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5" w:type="dxa"/>
          </w:tcPr>
          <w:p w14:paraId="39C0FB18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SUMA</w:t>
            </w:r>
          </w:p>
        </w:tc>
        <w:tc>
          <w:tcPr>
            <w:tcW w:w="3015" w:type="dxa"/>
          </w:tcPr>
          <w:p w14:paraId="3B6DABE6" w14:textId="77777777" w:rsidR="003735B2" w:rsidRPr="003735B2" w:rsidRDefault="003735B2" w:rsidP="00C54B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5B2">
              <w:rPr>
                <w:rFonts w:ascii="Calibri" w:hAnsi="Calibri" w:cs="Calibri"/>
                <w:sz w:val="24"/>
                <w:szCs w:val="24"/>
              </w:rPr>
              <w:t>0,5</w:t>
            </w:r>
          </w:p>
        </w:tc>
      </w:tr>
    </w:tbl>
    <w:p w14:paraId="09DE5D56" w14:textId="77777777" w:rsidR="003735B2" w:rsidRPr="003735B2" w:rsidRDefault="003735B2" w:rsidP="003735B2">
      <w:pPr>
        <w:pStyle w:val="Akapitzlist"/>
        <w:spacing w:line="360" w:lineRule="auto"/>
        <w:ind w:left="426"/>
        <w:jc w:val="both"/>
        <w:rPr>
          <w:rFonts w:ascii="Calibri" w:hAnsi="Calibri" w:cs="Calibri"/>
        </w:rPr>
      </w:pPr>
    </w:p>
    <w:p w14:paraId="4C982991" w14:textId="77777777" w:rsidR="003735B2" w:rsidRPr="003735B2" w:rsidRDefault="003735B2" w:rsidP="003735B2">
      <w:pPr>
        <w:ind w:left="360"/>
        <w:jc w:val="both"/>
        <w:rPr>
          <w:rFonts w:ascii="Calibri" w:hAnsi="Calibri" w:cs="Calibri"/>
          <w:sz w:val="24"/>
          <w:szCs w:val="24"/>
        </w:rPr>
      </w:pPr>
      <w:r w:rsidRPr="003735B2">
        <w:rPr>
          <w:rFonts w:ascii="Calibri" w:hAnsi="Calibri" w:cs="Calibri"/>
          <w:sz w:val="24"/>
          <w:szCs w:val="24"/>
        </w:rPr>
        <w:t xml:space="preserve">Do umów, których przedmiotem są usługi, zawartych pomiędzy Wykonawcą, </w:t>
      </w:r>
      <w:r w:rsidRPr="003735B2">
        <w:rPr>
          <w:rFonts w:ascii="Calibri" w:hAnsi="Calibri" w:cs="Calibri"/>
          <w:sz w:val="24"/>
          <w:szCs w:val="24"/>
        </w:rPr>
        <w:br/>
        <w:t xml:space="preserve">a Podwykonawcą lub Podwykonawcą a dalszymi Podwykonawcami, zawartymi na okres dłuższy niż 6 miesięcy, liczony wraz z wszystkimi aneksami zawartymi do umowy, odpowiednie zastosowanie będą mieć niniejsze postanowienia. </w:t>
      </w:r>
    </w:p>
    <w:p w14:paraId="4AEBA14F" w14:textId="77777777" w:rsidR="003735B2" w:rsidRPr="003735B2" w:rsidRDefault="003735B2" w:rsidP="003735B2">
      <w:pPr>
        <w:pStyle w:val="Akapitzlist"/>
        <w:spacing w:line="360" w:lineRule="auto"/>
        <w:ind w:left="426"/>
        <w:jc w:val="both"/>
        <w:rPr>
          <w:rFonts w:ascii="Calibri" w:hAnsi="Calibri" w:cs="Calibri"/>
        </w:rPr>
      </w:pPr>
    </w:p>
    <w:p w14:paraId="045F7407" w14:textId="0E3106CB" w:rsidR="00A4418C" w:rsidRPr="003735B2" w:rsidRDefault="00A4418C" w:rsidP="00BF165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>W przypadku braku aktualnych wskaźników (publikacja wskaźników w biuletynach GUS odbywa się z opóźnieniem) waloryzacja z bieżącego okresu rozliczeniowego zostanie wyliczona używając ostatnich z opublikowanych wskaźników GUS.</w:t>
      </w:r>
    </w:p>
    <w:p w14:paraId="100EBF61" w14:textId="77777777" w:rsidR="002E7D54" w:rsidRPr="003735B2" w:rsidRDefault="00A4418C" w:rsidP="005B205C">
      <w:pPr>
        <w:pStyle w:val="Akapitzlist"/>
        <w:numPr>
          <w:ilvl w:val="0"/>
          <w:numId w:val="5"/>
        </w:numPr>
        <w:spacing w:after="0" w:line="360" w:lineRule="auto"/>
        <w:ind w:hanging="426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>Jako punkt startowy (odniesienia) wzrostu cen przyjmuje się miesiąc składania oferty.</w:t>
      </w:r>
    </w:p>
    <w:p w14:paraId="184A4C9F" w14:textId="06EB6858" w:rsidR="002E7D54" w:rsidRPr="003735B2" w:rsidRDefault="00BF165E" w:rsidP="005B205C">
      <w:pPr>
        <w:pStyle w:val="Akapitzlist"/>
        <w:numPr>
          <w:ilvl w:val="0"/>
          <w:numId w:val="5"/>
        </w:numPr>
        <w:spacing w:after="0" w:line="360" w:lineRule="auto"/>
        <w:ind w:hanging="426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 xml:space="preserve">W </w:t>
      </w:r>
      <w:r w:rsidR="002F147A" w:rsidRPr="003735B2">
        <w:rPr>
          <w:rFonts w:ascii="Calibri" w:hAnsi="Calibri" w:cs="Calibri"/>
        </w:rPr>
        <w:t xml:space="preserve">poszczególnych </w:t>
      </w:r>
      <w:r w:rsidRPr="003735B2">
        <w:rPr>
          <w:rFonts w:ascii="Calibri" w:hAnsi="Calibri" w:cs="Calibri"/>
        </w:rPr>
        <w:t xml:space="preserve">miesiącach wynagrodzenie będzie podlegało zmianie </w:t>
      </w:r>
      <w:r w:rsidRPr="003735B2">
        <w:rPr>
          <w:rFonts w:ascii="Calibri" w:hAnsi="Calibri" w:cs="Calibri"/>
        </w:rPr>
        <w:br/>
        <w:t>w wysokości wynikającej ze wskaźnika wzrostu GUS za poprzednie półrocze</w:t>
      </w:r>
      <w:r w:rsidR="002F147A" w:rsidRPr="003735B2">
        <w:rPr>
          <w:rFonts w:ascii="Calibri" w:hAnsi="Calibri" w:cs="Calibri"/>
        </w:rPr>
        <w:t>.</w:t>
      </w:r>
    </w:p>
    <w:p w14:paraId="13D553E5" w14:textId="33384911" w:rsidR="00BF165E" w:rsidRPr="003735B2" w:rsidRDefault="00BF165E" w:rsidP="002E7D54">
      <w:pPr>
        <w:pStyle w:val="Akapitzlist"/>
        <w:numPr>
          <w:ilvl w:val="0"/>
          <w:numId w:val="5"/>
        </w:numPr>
        <w:spacing w:after="0" w:line="360" w:lineRule="auto"/>
        <w:ind w:hanging="426"/>
        <w:jc w:val="both"/>
        <w:rPr>
          <w:rFonts w:ascii="Calibri" w:hAnsi="Calibri" w:cs="Calibri"/>
        </w:rPr>
      </w:pPr>
      <w:r w:rsidRPr="003735B2">
        <w:rPr>
          <w:rFonts w:ascii="Calibri" w:hAnsi="Calibri" w:cs="Calibri"/>
        </w:rPr>
        <w:t>Maksymalna wartość zmiany wynagrodzenia, o której mowa w ust. 1-</w:t>
      </w:r>
      <w:r w:rsidR="008B401B" w:rsidRPr="003735B2">
        <w:rPr>
          <w:rFonts w:ascii="Calibri" w:hAnsi="Calibri" w:cs="Calibri"/>
        </w:rPr>
        <w:t>8</w:t>
      </w:r>
      <w:r w:rsidRPr="003735B2">
        <w:rPr>
          <w:rFonts w:ascii="Calibri" w:hAnsi="Calibri" w:cs="Calibri"/>
        </w:rPr>
        <w:t xml:space="preserve"> wynosi łącznie 5% wartości wynagrodzenia brutto Wykonawcy.</w:t>
      </w:r>
    </w:p>
    <w:sectPr w:rsidR="00BF165E" w:rsidRPr="003735B2" w:rsidSect="00227C7E">
      <w:headerReference w:type="first" r:id="rId7"/>
      <w:pgSz w:w="11906" w:h="16838"/>
      <w:pgMar w:top="851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9080" w14:textId="77777777" w:rsidR="006273E4" w:rsidRDefault="006273E4">
      <w:pPr>
        <w:spacing w:after="0" w:line="240" w:lineRule="auto"/>
      </w:pPr>
      <w:r>
        <w:separator/>
      </w:r>
    </w:p>
  </w:endnote>
  <w:endnote w:type="continuationSeparator" w:id="0">
    <w:p w14:paraId="2A518CDF" w14:textId="77777777" w:rsidR="006273E4" w:rsidRDefault="0062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573CA" w14:textId="77777777" w:rsidR="006273E4" w:rsidRDefault="006273E4">
      <w:pPr>
        <w:spacing w:after="0" w:line="240" w:lineRule="auto"/>
      </w:pPr>
      <w:r>
        <w:separator/>
      </w:r>
    </w:p>
  </w:footnote>
  <w:footnote w:type="continuationSeparator" w:id="0">
    <w:p w14:paraId="6EEF0A73" w14:textId="77777777" w:rsidR="006273E4" w:rsidRDefault="00627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C823D" w14:textId="2B8D8EE0" w:rsidR="009D77EE" w:rsidRPr="002E7D54" w:rsidRDefault="009D77EE" w:rsidP="002E7D54">
    <w:pPr>
      <w:pStyle w:val="Nagwek"/>
      <w:tabs>
        <w:tab w:val="clear" w:pos="4536"/>
        <w:tab w:val="clear" w:pos="9072"/>
        <w:tab w:val="left" w:pos="6511"/>
        <w:tab w:val="left" w:pos="7710"/>
      </w:tabs>
      <w:rPr>
        <w:rFonts w:eastAsia="Times New Roman"/>
        <w:lang w:bidi="ar-SA"/>
      </w:rPr>
    </w:pPr>
  </w:p>
  <w:p w14:paraId="49D2794E" w14:textId="39D50F31" w:rsidR="00A40AC3" w:rsidRPr="002D1A2B" w:rsidRDefault="00A4418C" w:rsidP="008C31B4">
    <w:pPr>
      <w:pStyle w:val="Nagwek"/>
      <w:jc w:val="right"/>
      <w:rPr>
        <w:rFonts w:ascii="Arial" w:hAnsi="Arial" w:cs="Arial"/>
        <w:b/>
        <w:bCs/>
        <w:sz w:val="24"/>
        <w:szCs w:val="24"/>
      </w:rPr>
    </w:pPr>
    <w:r w:rsidRPr="002D1A2B">
      <w:rPr>
        <w:rFonts w:ascii="Arial" w:hAnsi="Arial" w:cs="Arial"/>
        <w:b/>
        <w:bCs/>
        <w:sz w:val="24"/>
        <w:szCs w:val="24"/>
      </w:rPr>
      <w:t xml:space="preserve">Załącznik nr </w:t>
    </w:r>
    <w:r w:rsidR="001E1087">
      <w:rPr>
        <w:rFonts w:ascii="Arial" w:hAnsi="Arial" w:cs="Arial"/>
        <w:b/>
        <w:bCs/>
        <w:sz w:val="24"/>
        <w:szCs w:val="24"/>
      </w:rPr>
      <w:t>4</w:t>
    </w:r>
  </w:p>
  <w:p w14:paraId="2A84780F" w14:textId="448356FA" w:rsidR="00A40AC3" w:rsidRPr="00946354" w:rsidRDefault="00A40AC3" w:rsidP="002E7D54">
    <w:pPr>
      <w:spacing w:line="360" w:lineRule="aut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B7ED5"/>
    <w:multiLevelType w:val="hybridMultilevel"/>
    <w:tmpl w:val="1C72CC9E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2B871FDB"/>
    <w:multiLevelType w:val="hybridMultilevel"/>
    <w:tmpl w:val="B582B68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E884D0F"/>
    <w:multiLevelType w:val="hybridMultilevel"/>
    <w:tmpl w:val="A4D28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D1100"/>
    <w:multiLevelType w:val="hybridMultilevel"/>
    <w:tmpl w:val="9F446C96"/>
    <w:lvl w:ilvl="0" w:tplc="A7BAF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D01FE"/>
    <w:multiLevelType w:val="hybridMultilevel"/>
    <w:tmpl w:val="D284B1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D64C5"/>
    <w:multiLevelType w:val="hybridMultilevel"/>
    <w:tmpl w:val="23862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626531">
    <w:abstractNumId w:val="3"/>
  </w:num>
  <w:num w:numId="2" w16cid:durableId="1679427341">
    <w:abstractNumId w:val="5"/>
  </w:num>
  <w:num w:numId="3" w16cid:durableId="1359490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6488432">
    <w:abstractNumId w:val="2"/>
  </w:num>
  <w:num w:numId="5" w16cid:durableId="861673263">
    <w:abstractNumId w:val="0"/>
  </w:num>
  <w:num w:numId="6" w16cid:durableId="82067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E7E"/>
    <w:rsid w:val="000D6559"/>
    <w:rsid w:val="001E1087"/>
    <w:rsid w:val="00227C7E"/>
    <w:rsid w:val="0028709C"/>
    <w:rsid w:val="002A7DD6"/>
    <w:rsid w:val="002D1A2B"/>
    <w:rsid w:val="002E7D54"/>
    <w:rsid w:val="002F147A"/>
    <w:rsid w:val="002F6E7E"/>
    <w:rsid w:val="003735B2"/>
    <w:rsid w:val="005C2BBB"/>
    <w:rsid w:val="00623132"/>
    <w:rsid w:val="006273E4"/>
    <w:rsid w:val="006B7E5C"/>
    <w:rsid w:val="008B401B"/>
    <w:rsid w:val="008B4517"/>
    <w:rsid w:val="00921FBA"/>
    <w:rsid w:val="00946354"/>
    <w:rsid w:val="009D77EE"/>
    <w:rsid w:val="00A40AC3"/>
    <w:rsid w:val="00A4418C"/>
    <w:rsid w:val="00B13FC5"/>
    <w:rsid w:val="00B478D4"/>
    <w:rsid w:val="00BD3A7F"/>
    <w:rsid w:val="00BF165E"/>
    <w:rsid w:val="00C16A34"/>
    <w:rsid w:val="00DD17D5"/>
    <w:rsid w:val="00E02562"/>
    <w:rsid w:val="00F7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0A5E0"/>
  <w15:chartTrackingRefBased/>
  <w15:docId w15:val="{848C0782-1659-4788-A732-71C9C066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18C"/>
    <w:pPr>
      <w:spacing w:after="200" w:line="276" w:lineRule="auto"/>
    </w:pPr>
    <w:rPr>
      <w:rFonts w:eastAsiaTheme="minorEastAsia"/>
      <w:lang w:eastAsia="pl-PL" w:bidi="he-I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Obiekt,List Paragraph1"/>
    <w:basedOn w:val="Normalny"/>
    <w:link w:val="AkapitzlistZnak"/>
    <w:uiPriority w:val="34"/>
    <w:qFormat/>
    <w:rsid w:val="00A4418C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Obiekt Znak,List Paragraph1 Znak"/>
    <w:link w:val="Akapitzlist"/>
    <w:uiPriority w:val="34"/>
    <w:locked/>
    <w:rsid w:val="00A4418C"/>
    <w:rPr>
      <w:rFonts w:eastAsiaTheme="minorEastAsia"/>
      <w:lang w:eastAsia="pl-PL" w:bidi="he-IL"/>
    </w:rPr>
  </w:style>
  <w:style w:type="paragraph" w:styleId="Nagwek">
    <w:name w:val="header"/>
    <w:basedOn w:val="Normalny"/>
    <w:link w:val="NagwekZnak"/>
    <w:uiPriority w:val="99"/>
    <w:unhideWhenUsed/>
    <w:rsid w:val="00A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18C"/>
    <w:rPr>
      <w:rFonts w:eastAsiaTheme="minorEastAsia"/>
      <w:lang w:eastAsia="pl-PL" w:bidi="he-IL"/>
    </w:rPr>
  </w:style>
  <w:style w:type="paragraph" w:styleId="Stopka">
    <w:name w:val="footer"/>
    <w:basedOn w:val="Normalny"/>
    <w:link w:val="StopkaZnak"/>
    <w:uiPriority w:val="99"/>
    <w:unhideWhenUsed/>
    <w:rsid w:val="008B4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4517"/>
    <w:rPr>
      <w:rFonts w:eastAsiaTheme="minorEastAsia"/>
      <w:lang w:eastAsia="pl-PL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0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Jacek Jaworski</dc:creator>
  <cp:keywords/>
  <dc:description/>
  <cp:lastModifiedBy>MZDW Krzysztof Albrecht</cp:lastModifiedBy>
  <cp:revision>5</cp:revision>
  <dcterms:created xsi:type="dcterms:W3CDTF">2023-11-20T12:14:00Z</dcterms:created>
  <dcterms:modified xsi:type="dcterms:W3CDTF">2026-02-04T13:18:00Z</dcterms:modified>
</cp:coreProperties>
</file>